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DB" w:rsidRPr="004B1C9A" w:rsidRDefault="003E30DB" w:rsidP="003E30DB">
      <w:pPr>
        <w:tabs>
          <w:tab w:val="center" w:pos="4680"/>
        </w:tabs>
        <w:jc w:val="center"/>
        <w:rPr>
          <w:rFonts w:ascii="Times New Roman" w:hAnsi="Times New Roman"/>
          <w:b/>
          <w:bCs/>
          <w:sz w:val="24"/>
          <w:szCs w:val="24"/>
        </w:rPr>
      </w:pPr>
      <w:r>
        <w:rPr>
          <w:rFonts w:ascii="Times New Roman" w:hAnsi="Times New Roman"/>
          <w:b/>
          <w:bCs/>
          <w:sz w:val="24"/>
          <w:szCs w:val="24"/>
        </w:rPr>
        <w:t xml:space="preserve">FIRST YEAR - </w:t>
      </w:r>
      <w:r w:rsidRPr="004B1C9A">
        <w:rPr>
          <w:rFonts w:ascii="Times New Roman" w:hAnsi="Times New Roman"/>
          <w:b/>
          <w:bCs/>
          <w:sz w:val="24"/>
          <w:szCs w:val="24"/>
        </w:rPr>
        <w:t xml:space="preserve">AEGD COMPETENCY </w:t>
      </w:r>
    </w:p>
    <w:p w:rsidR="003E30DB" w:rsidRPr="004B1C9A" w:rsidRDefault="003E30DB" w:rsidP="003E30DB">
      <w:pPr>
        <w:tabs>
          <w:tab w:val="center" w:pos="4680"/>
        </w:tabs>
        <w:jc w:val="center"/>
        <w:rPr>
          <w:rFonts w:ascii="Times New Roman" w:hAnsi="Times New Roman"/>
          <w:sz w:val="24"/>
          <w:szCs w:val="24"/>
        </w:rPr>
      </w:pPr>
      <w:r w:rsidRPr="004B1C9A">
        <w:rPr>
          <w:rFonts w:ascii="Times New Roman" w:hAnsi="Times New Roman"/>
          <w:b/>
          <w:bCs/>
          <w:sz w:val="24"/>
          <w:szCs w:val="24"/>
        </w:rPr>
        <w:t>STATEMENT CERTIFICATION SHEETS</w:t>
      </w:r>
    </w:p>
    <w:p w:rsidR="003E30DB" w:rsidRPr="004B1C9A" w:rsidRDefault="003E30DB" w:rsidP="003E30DB">
      <w:pPr>
        <w:rPr>
          <w:rFonts w:ascii="Times New Roman" w:hAnsi="Times New Roman"/>
          <w:sz w:val="24"/>
          <w:szCs w:val="24"/>
        </w:rPr>
      </w:pPr>
    </w:p>
    <w:p w:rsidR="003E30DB" w:rsidRPr="004B1C9A" w:rsidRDefault="003E30DB" w:rsidP="003E30DB">
      <w:pPr>
        <w:rPr>
          <w:rFonts w:ascii="Times New Roman" w:hAnsi="Times New Roman"/>
          <w:sz w:val="24"/>
          <w:szCs w:val="24"/>
        </w:rPr>
      </w:pPr>
    </w:p>
    <w:tbl>
      <w:tblPr>
        <w:tblW w:w="10620" w:type="dxa"/>
        <w:tblLayout w:type="fixed"/>
        <w:tblCellMar>
          <w:left w:w="120" w:type="dxa"/>
          <w:right w:w="120" w:type="dxa"/>
        </w:tblCellMar>
        <w:tblLook w:val="0000" w:firstRow="0" w:lastRow="0" w:firstColumn="0" w:lastColumn="0" w:noHBand="0" w:noVBand="0"/>
      </w:tblPr>
      <w:tblGrid>
        <w:gridCol w:w="5430"/>
        <w:gridCol w:w="2520"/>
        <w:gridCol w:w="2670"/>
      </w:tblGrid>
      <w:tr w:rsidR="003E30DB" w:rsidRPr="004B1C9A" w:rsidTr="001D3958">
        <w:tblPrEx>
          <w:tblCellMar>
            <w:top w:w="0" w:type="dxa"/>
            <w:bottom w:w="0" w:type="dxa"/>
          </w:tblCellMar>
        </w:tblPrEx>
        <w:trPr>
          <w:tblHeader/>
        </w:trPr>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jc w:val="center"/>
              <w:rPr>
                <w:rFonts w:ascii="Times New Roman" w:hAnsi="Times New Roman"/>
                <w:sz w:val="24"/>
                <w:szCs w:val="24"/>
              </w:rPr>
            </w:pPr>
            <w:r w:rsidRPr="004B1C9A">
              <w:rPr>
                <w:rFonts w:ascii="Times New Roman" w:hAnsi="Times New Roman"/>
                <w:b/>
                <w:bCs/>
                <w:sz w:val="24"/>
                <w:szCs w:val="24"/>
              </w:rPr>
              <w:t>STATEMENT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jc w:val="center"/>
              <w:rPr>
                <w:rFonts w:ascii="Times New Roman" w:hAnsi="Times New Roman"/>
                <w:sz w:val="24"/>
                <w:szCs w:val="24"/>
              </w:rPr>
            </w:pPr>
            <w:r w:rsidRPr="004B1C9A">
              <w:rPr>
                <w:rFonts w:ascii="Times New Roman" w:hAnsi="Times New Roman"/>
                <w:b/>
                <w:bCs/>
                <w:sz w:val="24"/>
                <w:szCs w:val="24"/>
              </w:rPr>
              <w:t>TYPE OF EVIDENCE OR DOCUMENTATION</w:t>
            </w: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jc w:val="center"/>
              <w:rPr>
                <w:rFonts w:ascii="Times New Roman" w:hAnsi="Times New Roman"/>
                <w:sz w:val="24"/>
                <w:szCs w:val="24"/>
              </w:rPr>
            </w:pPr>
            <w:r w:rsidRPr="004B1C9A">
              <w:rPr>
                <w:rFonts w:ascii="Times New Roman" w:hAnsi="Times New Roman"/>
                <w:b/>
                <w:bCs/>
                <w:sz w:val="24"/>
                <w:szCs w:val="24"/>
              </w:rPr>
              <w:t>CERTIFICATION BY: NAME/SIGNATURE</w:t>
            </w: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2"/>
              <w:numPr>
                <w:ilvl w:val="0"/>
                <w:numId w:val="0"/>
              </w:numPr>
              <w:tabs>
                <w:tab w:val="left" w:pos="330"/>
              </w:tabs>
              <w:ind w:left="330" w:hanging="360"/>
              <w:rPr>
                <w:sz w:val="24"/>
              </w:rPr>
            </w:pPr>
            <w:r w:rsidRPr="004B1C9A">
              <w:rPr>
                <w:sz w:val="24"/>
              </w:rPr>
              <w:t xml:space="preserve">1.  Function as a patient’s primary, and comprehensive, oral health care provider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r w:rsidRPr="004B1C9A">
              <w:rPr>
                <w:rFonts w:ascii="Times New Roman" w:hAnsi="Times New Roman"/>
                <w:sz w:val="24"/>
                <w:szCs w:val="24"/>
              </w:rPr>
              <w:t xml:space="preserve"> </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rPr>
                <w:sz w:val="24"/>
              </w:rPr>
            </w:pPr>
            <w:r w:rsidRPr="004B1C9A">
              <w:rPr>
                <w:sz w:val="24"/>
              </w:rPr>
              <w:t xml:space="preserve">2.   Explain and discuss with patients, or </w:t>
            </w:r>
          </w:p>
          <w:p w:rsidR="003E30DB" w:rsidRPr="004B1C9A" w:rsidRDefault="003E30DB" w:rsidP="001D3958">
            <w:pPr>
              <w:pStyle w:val="Level1"/>
              <w:numPr>
                <w:ilvl w:val="0"/>
                <w:numId w:val="0"/>
              </w:numPr>
              <w:rPr>
                <w:sz w:val="24"/>
              </w:rPr>
            </w:pPr>
            <w:r w:rsidRPr="004B1C9A">
              <w:rPr>
                <w:sz w:val="24"/>
              </w:rPr>
              <w:t xml:space="preserve">      parents or guardians of patients,   </w:t>
            </w:r>
          </w:p>
          <w:p w:rsidR="003E30DB" w:rsidRPr="004B1C9A" w:rsidRDefault="003E30DB" w:rsidP="001D3958">
            <w:pPr>
              <w:pStyle w:val="Level1"/>
              <w:numPr>
                <w:ilvl w:val="0"/>
                <w:numId w:val="0"/>
              </w:numPr>
              <w:rPr>
                <w:sz w:val="24"/>
              </w:rPr>
            </w:pPr>
            <w:r w:rsidRPr="004B1C9A">
              <w:rPr>
                <w:sz w:val="24"/>
              </w:rPr>
              <w:t xml:space="preserve">      findings, diagnoses, treatment options, </w:t>
            </w:r>
          </w:p>
          <w:p w:rsidR="003E30DB" w:rsidRPr="004B1C9A" w:rsidRDefault="003E30DB" w:rsidP="001D3958">
            <w:pPr>
              <w:pStyle w:val="Level1"/>
              <w:numPr>
                <w:ilvl w:val="0"/>
                <w:numId w:val="0"/>
              </w:numPr>
              <w:rPr>
                <w:sz w:val="24"/>
              </w:rPr>
            </w:pPr>
            <w:r w:rsidRPr="004B1C9A">
              <w:rPr>
                <w:sz w:val="24"/>
              </w:rPr>
              <w:t xml:space="preserve">      realistic treatment expectations, </w:t>
            </w:r>
          </w:p>
          <w:p w:rsidR="003E30DB" w:rsidRPr="004B1C9A" w:rsidRDefault="003E30DB" w:rsidP="001D3958">
            <w:pPr>
              <w:pStyle w:val="Level1"/>
              <w:numPr>
                <w:ilvl w:val="0"/>
                <w:numId w:val="0"/>
              </w:numPr>
              <w:rPr>
                <w:sz w:val="24"/>
              </w:rPr>
            </w:pPr>
            <w:r w:rsidRPr="004B1C9A">
              <w:rPr>
                <w:sz w:val="24"/>
              </w:rPr>
              <w:t xml:space="preserve">      patient responsibilities, time</w:t>
            </w:r>
          </w:p>
          <w:p w:rsidR="003E30DB" w:rsidRPr="004B1C9A" w:rsidRDefault="003E30DB" w:rsidP="001D3958">
            <w:pPr>
              <w:pStyle w:val="Level1"/>
              <w:numPr>
                <w:ilvl w:val="0"/>
                <w:numId w:val="0"/>
              </w:numPr>
              <w:rPr>
                <w:sz w:val="24"/>
              </w:rPr>
            </w:pPr>
            <w:r w:rsidRPr="004B1C9A">
              <w:rPr>
                <w:sz w:val="24"/>
              </w:rPr>
              <w:t xml:space="preserve">      requirements, sequence of treatment,</w:t>
            </w:r>
          </w:p>
          <w:p w:rsidR="003E30DB" w:rsidRPr="004B1C9A" w:rsidRDefault="003E30DB" w:rsidP="001D3958">
            <w:pPr>
              <w:pStyle w:val="Level1"/>
              <w:numPr>
                <w:ilvl w:val="0"/>
                <w:numId w:val="0"/>
              </w:numPr>
              <w:rPr>
                <w:sz w:val="24"/>
              </w:rPr>
            </w:pPr>
            <w:r w:rsidRPr="004B1C9A">
              <w:rPr>
                <w:sz w:val="24"/>
              </w:rPr>
              <w:t xml:space="preserve">      estimated fees and payment</w:t>
            </w:r>
          </w:p>
          <w:p w:rsidR="003E30DB" w:rsidRPr="004B1C9A" w:rsidRDefault="003E30DB" w:rsidP="001D3958">
            <w:pPr>
              <w:pStyle w:val="Level1"/>
              <w:numPr>
                <w:ilvl w:val="0"/>
                <w:numId w:val="0"/>
              </w:numPr>
              <w:rPr>
                <w:sz w:val="24"/>
              </w:rPr>
            </w:pPr>
            <w:r w:rsidRPr="004B1C9A">
              <w:rPr>
                <w:sz w:val="24"/>
              </w:rPr>
              <w:t xml:space="preserve">      responsibilities in order to establish a</w:t>
            </w:r>
          </w:p>
          <w:p w:rsidR="003E30DB" w:rsidRPr="004B1C9A" w:rsidRDefault="003E30DB" w:rsidP="001D3958">
            <w:pPr>
              <w:pStyle w:val="Level1"/>
              <w:numPr>
                <w:ilvl w:val="0"/>
                <w:numId w:val="0"/>
              </w:numPr>
              <w:rPr>
                <w:sz w:val="24"/>
              </w:rPr>
            </w:pPr>
            <w:r w:rsidRPr="004B1C9A">
              <w:rPr>
                <w:sz w:val="24"/>
              </w:rPr>
              <w:t xml:space="preserve">      therapeutic alliance between</w:t>
            </w:r>
          </w:p>
          <w:p w:rsidR="003E30DB" w:rsidRPr="004B1C9A" w:rsidRDefault="003E30DB" w:rsidP="001D3958">
            <w:pPr>
              <w:pStyle w:val="Level1"/>
              <w:numPr>
                <w:ilvl w:val="0"/>
                <w:numId w:val="0"/>
              </w:numPr>
              <w:rPr>
                <w:sz w:val="24"/>
              </w:rPr>
            </w:pPr>
            <w:r w:rsidRPr="004B1C9A">
              <w:rPr>
                <w:sz w:val="24"/>
              </w:rPr>
              <w:t xml:space="preserve">      </w:t>
            </w:r>
            <w:proofErr w:type="gramStart"/>
            <w:r w:rsidRPr="004B1C9A">
              <w:rPr>
                <w:sz w:val="24"/>
              </w:rPr>
              <w:t>the</w:t>
            </w:r>
            <w:proofErr w:type="gramEnd"/>
            <w:r w:rsidRPr="004B1C9A">
              <w:rPr>
                <w:sz w:val="24"/>
              </w:rPr>
              <w:t xml:space="preserve"> patient and care provider. </w:t>
            </w:r>
            <w:r w:rsidRPr="004B1C9A">
              <w:rPr>
                <w:b/>
                <w:bCs/>
                <w:sz w:val="24"/>
              </w:rPr>
              <w:t>(C)</w:t>
            </w:r>
            <w:r w:rsidRPr="004B1C9A">
              <w:rPr>
                <w:sz w:val="24"/>
              </w:rPr>
              <w:t xml:space="preserve"> </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rPr>
                <w:sz w:val="24"/>
              </w:rPr>
            </w:pPr>
            <w:r w:rsidRPr="004B1C9A">
              <w:rPr>
                <w:sz w:val="24"/>
              </w:rPr>
              <w:t xml:space="preserve">3.  Integrate multiple disciplines into an </w:t>
            </w:r>
          </w:p>
          <w:p w:rsidR="003E30DB" w:rsidRPr="004B1C9A" w:rsidRDefault="003E30DB" w:rsidP="001D3958">
            <w:pPr>
              <w:pStyle w:val="Level1"/>
              <w:numPr>
                <w:ilvl w:val="0"/>
                <w:numId w:val="0"/>
              </w:numPr>
              <w:rPr>
                <w:sz w:val="24"/>
              </w:rPr>
            </w:pPr>
            <w:r w:rsidRPr="004B1C9A">
              <w:rPr>
                <w:sz w:val="24"/>
              </w:rPr>
              <w:t xml:space="preserve">     individualized, comprehensive,</w:t>
            </w:r>
          </w:p>
          <w:p w:rsidR="003E30DB" w:rsidRPr="004B1C9A" w:rsidRDefault="003E30DB" w:rsidP="001D3958">
            <w:pPr>
              <w:pStyle w:val="Level1"/>
              <w:numPr>
                <w:ilvl w:val="0"/>
                <w:numId w:val="0"/>
              </w:numPr>
              <w:rPr>
                <w:sz w:val="24"/>
              </w:rPr>
            </w:pPr>
            <w:r w:rsidRPr="004B1C9A">
              <w:rPr>
                <w:sz w:val="24"/>
              </w:rPr>
              <w:t xml:space="preserve">    sequenced treatment plan using</w:t>
            </w:r>
          </w:p>
          <w:p w:rsidR="003E30DB" w:rsidRPr="004B1C9A" w:rsidRDefault="003E30DB" w:rsidP="001D3958">
            <w:pPr>
              <w:pStyle w:val="Level1"/>
              <w:numPr>
                <w:ilvl w:val="0"/>
                <w:numId w:val="0"/>
              </w:numPr>
              <w:rPr>
                <w:sz w:val="24"/>
              </w:rPr>
            </w:pPr>
            <w:r w:rsidRPr="004B1C9A">
              <w:rPr>
                <w:sz w:val="24"/>
              </w:rPr>
              <w:t xml:space="preserve">    diagnostic and prognostic information </w:t>
            </w:r>
          </w:p>
          <w:p w:rsidR="003E30DB" w:rsidRPr="004B1C9A" w:rsidRDefault="003E30DB" w:rsidP="001D3958">
            <w:pPr>
              <w:pStyle w:val="Level1"/>
              <w:numPr>
                <w:ilvl w:val="0"/>
                <w:numId w:val="0"/>
              </w:numPr>
              <w:rPr>
                <w:sz w:val="24"/>
              </w:rPr>
            </w:pPr>
            <w:r w:rsidRPr="004B1C9A">
              <w:rPr>
                <w:sz w:val="24"/>
              </w:rPr>
              <w:t xml:space="preserve">    </w:t>
            </w:r>
            <w:proofErr w:type="gramStart"/>
            <w:r w:rsidRPr="004B1C9A">
              <w:rPr>
                <w:sz w:val="24"/>
              </w:rPr>
              <w:t>for</w:t>
            </w:r>
            <w:proofErr w:type="gramEnd"/>
            <w:r w:rsidRPr="004B1C9A">
              <w:rPr>
                <w:sz w:val="24"/>
              </w:rPr>
              <w:t xml:space="preserve"> patients with complex needs.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150"/>
                <w:tab w:val="left" w:pos="1440"/>
              </w:tabs>
              <w:rPr>
                <w:sz w:val="24"/>
              </w:rPr>
            </w:pPr>
            <w:r w:rsidRPr="004B1C9A">
              <w:rPr>
                <w:sz w:val="24"/>
              </w:rPr>
              <w:t>4.  Modify the treatment plan, if indicated,</w:t>
            </w:r>
          </w:p>
          <w:p w:rsidR="003E30DB" w:rsidRPr="004B1C9A" w:rsidRDefault="003E30DB" w:rsidP="001D3958">
            <w:pPr>
              <w:pStyle w:val="Level1"/>
              <w:widowControl/>
              <w:numPr>
                <w:ilvl w:val="0"/>
                <w:numId w:val="0"/>
              </w:numPr>
              <w:tabs>
                <w:tab w:val="left" w:pos="-480"/>
                <w:tab w:val="left" w:pos="150"/>
                <w:tab w:val="left" w:pos="1440"/>
              </w:tabs>
              <w:ind w:left="420" w:hanging="420"/>
              <w:rPr>
                <w:sz w:val="24"/>
              </w:rPr>
            </w:pPr>
            <w:r w:rsidRPr="004B1C9A">
              <w:rPr>
                <w:sz w:val="24"/>
              </w:rPr>
              <w:t xml:space="preserve">     based on unexpected circumstances or</w:t>
            </w:r>
          </w:p>
          <w:p w:rsidR="003E30DB" w:rsidRPr="004B1C9A" w:rsidRDefault="003E30DB" w:rsidP="001D3958">
            <w:pPr>
              <w:pStyle w:val="Level1"/>
              <w:widowControl/>
              <w:numPr>
                <w:ilvl w:val="0"/>
                <w:numId w:val="0"/>
              </w:numPr>
              <w:tabs>
                <w:tab w:val="left" w:pos="-480"/>
                <w:tab w:val="left" w:pos="150"/>
                <w:tab w:val="left" w:pos="1440"/>
              </w:tabs>
              <w:ind w:left="418" w:hanging="418"/>
              <w:rPr>
                <w:sz w:val="24"/>
              </w:rPr>
            </w:pPr>
            <w:r w:rsidRPr="004B1C9A">
              <w:rPr>
                <w:sz w:val="24"/>
              </w:rPr>
              <w:t xml:space="preserve">     </w:t>
            </w:r>
            <w:proofErr w:type="gramStart"/>
            <w:r w:rsidRPr="004B1C9A">
              <w:rPr>
                <w:sz w:val="24"/>
              </w:rPr>
              <w:t>patient's</w:t>
            </w:r>
            <w:proofErr w:type="gramEnd"/>
            <w:r w:rsidRPr="004B1C9A">
              <w:rPr>
                <w:sz w:val="24"/>
              </w:rPr>
              <w:t xml:space="preserve"> individual needs.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0"/>
                <w:tab w:val="left" w:pos="1440"/>
              </w:tabs>
              <w:spacing w:after="58"/>
              <w:rPr>
                <w:sz w:val="24"/>
              </w:rPr>
            </w:pPr>
            <w:r w:rsidRPr="004B1C9A">
              <w:rPr>
                <w:sz w:val="24"/>
              </w:rPr>
              <w:t xml:space="preserve">5.  Diagnose and manage a patient's </w:t>
            </w:r>
          </w:p>
          <w:p w:rsidR="003E30DB" w:rsidRPr="004B1C9A" w:rsidRDefault="003E30DB" w:rsidP="001D3958">
            <w:pPr>
              <w:pStyle w:val="Level1"/>
              <w:widowControl/>
              <w:numPr>
                <w:ilvl w:val="0"/>
                <w:numId w:val="0"/>
              </w:numPr>
              <w:tabs>
                <w:tab w:val="left" w:pos="-480"/>
                <w:tab w:val="left" w:pos="0"/>
                <w:tab w:val="left" w:pos="1440"/>
              </w:tabs>
              <w:spacing w:after="58"/>
              <w:ind w:left="360"/>
              <w:rPr>
                <w:sz w:val="24"/>
              </w:rPr>
            </w:pPr>
            <w:proofErr w:type="gramStart"/>
            <w:r w:rsidRPr="004B1C9A">
              <w:rPr>
                <w:sz w:val="24"/>
              </w:rPr>
              <w:t>occlusion</w:t>
            </w:r>
            <w:proofErr w:type="gramEnd"/>
            <w:r w:rsidRPr="004B1C9A">
              <w:rPr>
                <w:sz w:val="24"/>
              </w:rPr>
              <w:t xml:space="preserve">.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0"/>
                <w:tab w:val="left" w:pos="1440"/>
              </w:tabs>
              <w:spacing w:after="58"/>
              <w:ind w:left="420" w:hanging="420"/>
              <w:rPr>
                <w:b/>
                <w:bCs/>
                <w:sz w:val="24"/>
              </w:rPr>
            </w:pPr>
            <w:r w:rsidRPr="004B1C9A">
              <w:rPr>
                <w:sz w:val="24"/>
              </w:rPr>
              <w:t xml:space="preserve">6.  </w:t>
            </w:r>
            <w:r w:rsidRPr="00EF2DDE">
              <w:rPr>
                <w:sz w:val="24"/>
              </w:rPr>
              <w:t xml:space="preserve">Manage uncomplicated diseases and abnormalities of the pediatric patient.  </w:t>
            </w:r>
            <w:r w:rsidRPr="00EF2DDE">
              <w:rPr>
                <w:b/>
                <w:bCs/>
                <w:sz w:val="24"/>
              </w:rPr>
              <w:t>(</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0"/>
                <w:tab w:val="left" w:pos="1440"/>
              </w:tabs>
              <w:spacing w:after="58"/>
              <w:ind w:left="420" w:hanging="420"/>
              <w:rPr>
                <w:sz w:val="24"/>
              </w:rPr>
            </w:pPr>
            <w:r w:rsidRPr="004B1C9A">
              <w:rPr>
                <w:sz w:val="24"/>
              </w:rPr>
              <w:t xml:space="preserve">7.  Treat patients efficiently in a dental </w:t>
            </w:r>
          </w:p>
          <w:p w:rsidR="003E30DB" w:rsidRPr="004B1C9A" w:rsidRDefault="003E30DB" w:rsidP="001D3958">
            <w:pPr>
              <w:pStyle w:val="Level1"/>
              <w:widowControl/>
              <w:numPr>
                <w:ilvl w:val="0"/>
                <w:numId w:val="0"/>
              </w:numPr>
              <w:tabs>
                <w:tab w:val="left" w:pos="-480"/>
                <w:tab w:val="left" w:pos="0"/>
                <w:tab w:val="left" w:pos="1440"/>
              </w:tabs>
              <w:spacing w:after="58"/>
              <w:ind w:left="420" w:hanging="420"/>
              <w:rPr>
                <w:sz w:val="24"/>
              </w:rPr>
            </w:pPr>
            <w:r w:rsidRPr="004B1C9A">
              <w:rPr>
                <w:sz w:val="24"/>
              </w:rPr>
              <w:t xml:space="preserve">     </w:t>
            </w:r>
            <w:proofErr w:type="gramStart"/>
            <w:r w:rsidRPr="004B1C9A">
              <w:rPr>
                <w:sz w:val="24"/>
              </w:rPr>
              <w:t>practice</w:t>
            </w:r>
            <w:proofErr w:type="gramEnd"/>
            <w:r w:rsidRPr="004B1C9A">
              <w:rPr>
                <w:sz w:val="24"/>
              </w:rPr>
              <w:t xml:space="preserve"> setting.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b/>
                <w:sz w:val="24"/>
                <w:szCs w:val="24"/>
              </w:rPr>
            </w:pPr>
            <w:r w:rsidRPr="004B1C9A">
              <w:rPr>
                <w:rFonts w:ascii="Times New Roman" w:hAnsi="Times New Roman"/>
                <w:b/>
                <w:sz w:val="24"/>
                <w:szCs w:val="24"/>
              </w:rPr>
              <w:t>PCC/Faculty</w:t>
            </w: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s>
              <w:ind w:left="60" w:hanging="120"/>
              <w:rPr>
                <w:sz w:val="24"/>
              </w:rPr>
            </w:pPr>
            <w:r w:rsidRPr="004B1C9A">
              <w:rPr>
                <w:sz w:val="24"/>
              </w:rPr>
              <w:t>8.  Use scheduling systems and insurance</w:t>
            </w:r>
          </w:p>
          <w:p w:rsidR="003E30DB" w:rsidRPr="004B1C9A" w:rsidRDefault="003E30DB" w:rsidP="001D3958">
            <w:pPr>
              <w:pStyle w:val="Level1"/>
              <w:widowControl/>
              <w:numPr>
                <w:ilvl w:val="0"/>
                <w:numId w:val="0"/>
              </w:numPr>
              <w:tabs>
                <w:tab w:val="left" w:pos="-480"/>
              </w:tabs>
              <w:ind w:hanging="300"/>
              <w:rPr>
                <w:sz w:val="24"/>
              </w:rPr>
            </w:pPr>
            <w:r w:rsidRPr="004B1C9A">
              <w:rPr>
                <w:sz w:val="24"/>
              </w:rPr>
              <w:t xml:space="preserve">         and financial arrangements to</w:t>
            </w:r>
          </w:p>
          <w:p w:rsidR="003E30DB" w:rsidRPr="004B1C9A" w:rsidRDefault="003E30DB" w:rsidP="001D3958">
            <w:pPr>
              <w:pStyle w:val="Level1"/>
              <w:widowControl/>
              <w:numPr>
                <w:ilvl w:val="0"/>
                <w:numId w:val="0"/>
              </w:numPr>
              <w:tabs>
                <w:tab w:val="left" w:pos="-480"/>
              </w:tabs>
              <w:ind w:hanging="300"/>
              <w:rPr>
                <w:sz w:val="24"/>
              </w:rPr>
            </w:pPr>
            <w:r w:rsidRPr="004B1C9A">
              <w:rPr>
                <w:sz w:val="24"/>
              </w:rPr>
              <w:t xml:space="preserve">         maximize production in dental </w:t>
            </w:r>
          </w:p>
          <w:p w:rsidR="003E30DB" w:rsidRPr="004B1C9A" w:rsidRDefault="003E30DB" w:rsidP="001D3958">
            <w:pPr>
              <w:pStyle w:val="Level1"/>
              <w:widowControl/>
              <w:numPr>
                <w:ilvl w:val="0"/>
                <w:numId w:val="0"/>
              </w:numPr>
              <w:tabs>
                <w:tab w:val="left" w:pos="-480"/>
              </w:tabs>
              <w:ind w:hanging="300"/>
              <w:rPr>
                <w:sz w:val="24"/>
              </w:rPr>
            </w:pPr>
            <w:r w:rsidRPr="004B1C9A">
              <w:rPr>
                <w:sz w:val="24"/>
              </w:rPr>
              <w:t xml:space="preserve">         </w:t>
            </w:r>
            <w:proofErr w:type="gramStart"/>
            <w:r w:rsidRPr="004B1C9A">
              <w:rPr>
                <w:sz w:val="24"/>
              </w:rPr>
              <w:t>practice</w:t>
            </w:r>
            <w:proofErr w:type="gramEnd"/>
            <w:r w:rsidRPr="004B1C9A">
              <w:rPr>
                <w:sz w:val="24"/>
              </w:rPr>
              <w:t xml:space="preserve">.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b/>
                <w:sz w:val="24"/>
                <w:szCs w:val="24"/>
              </w:rPr>
            </w:pPr>
            <w:r w:rsidRPr="004B1C9A">
              <w:rPr>
                <w:rFonts w:ascii="Times New Roman" w:hAnsi="Times New Roman"/>
                <w:b/>
                <w:sz w:val="24"/>
                <w:szCs w:val="24"/>
              </w:rPr>
              <w:t>Office Manager</w:t>
            </w: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0"/>
                <w:tab w:val="left" w:pos="1440"/>
              </w:tabs>
              <w:ind w:left="420" w:hanging="420"/>
              <w:rPr>
                <w:sz w:val="24"/>
              </w:rPr>
            </w:pPr>
            <w:r w:rsidRPr="004B1C9A">
              <w:rPr>
                <w:sz w:val="24"/>
              </w:rPr>
              <w:t>9. Support the program's mission</w:t>
            </w:r>
          </w:p>
          <w:p w:rsidR="003E30DB" w:rsidRPr="004B1C9A" w:rsidRDefault="003E30DB" w:rsidP="001D3958">
            <w:pPr>
              <w:pStyle w:val="Level1"/>
              <w:widowControl/>
              <w:numPr>
                <w:ilvl w:val="0"/>
                <w:numId w:val="0"/>
              </w:numPr>
              <w:tabs>
                <w:tab w:val="left" w:pos="-480"/>
                <w:tab w:val="left" w:pos="0"/>
                <w:tab w:val="left" w:pos="1440"/>
              </w:tabs>
              <w:ind w:left="420" w:hanging="420"/>
              <w:rPr>
                <w:sz w:val="24"/>
              </w:rPr>
            </w:pPr>
            <w:r w:rsidRPr="004B1C9A">
              <w:rPr>
                <w:sz w:val="24"/>
              </w:rPr>
              <w:t xml:space="preserve">    statement by acting in a manner to </w:t>
            </w:r>
          </w:p>
          <w:p w:rsidR="003E30DB" w:rsidRPr="004B1C9A" w:rsidRDefault="003E30DB" w:rsidP="001D3958">
            <w:pPr>
              <w:pStyle w:val="Level1"/>
              <w:widowControl/>
              <w:numPr>
                <w:ilvl w:val="0"/>
                <w:numId w:val="0"/>
              </w:numPr>
              <w:tabs>
                <w:tab w:val="left" w:pos="-480"/>
                <w:tab w:val="left" w:pos="0"/>
                <w:tab w:val="left" w:pos="1440"/>
              </w:tabs>
              <w:ind w:left="420" w:hanging="420"/>
              <w:rPr>
                <w:sz w:val="24"/>
              </w:rPr>
            </w:pPr>
            <w:r w:rsidRPr="004B1C9A">
              <w:rPr>
                <w:sz w:val="24"/>
              </w:rPr>
              <w:t xml:space="preserve">    maximize patient satisfaction in a</w:t>
            </w:r>
          </w:p>
          <w:p w:rsidR="003E30DB" w:rsidRPr="004B1C9A" w:rsidRDefault="003E30DB" w:rsidP="001D3958">
            <w:pPr>
              <w:tabs>
                <w:tab w:val="left" w:pos="-480"/>
                <w:tab w:val="left" w:pos="0"/>
                <w:tab w:val="left" w:pos="420"/>
                <w:tab w:val="left" w:pos="1440"/>
              </w:tabs>
              <w:spacing w:after="58"/>
              <w:rPr>
                <w:rFonts w:ascii="Times New Roman" w:hAnsi="Times New Roman"/>
                <w:b/>
                <w:bCs/>
                <w:sz w:val="24"/>
                <w:szCs w:val="24"/>
              </w:rPr>
            </w:pPr>
            <w:r w:rsidRPr="004B1C9A">
              <w:rPr>
                <w:rFonts w:ascii="Times New Roman" w:hAnsi="Times New Roman"/>
                <w:sz w:val="24"/>
                <w:szCs w:val="24"/>
              </w:rPr>
              <w:t xml:space="preserve">    </w:t>
            </w:r>
            <w:proofErr w:type="gramStart"/>
            <w:r w:rsidRPr="004B1C9A">
              <w:rPr>
                <w:rFonts w:ascii="Times New Roman" w:hAnsi="Times New Roman"/>
                <w:sz w:val="24"/>
                <w:szCs w:val="24"/>
              </w:rPr>
              <w:t>dental</w:t>
            </w:r>
            <w:proofErr w:type="gramEnd"/>
            <w:r w:rsidRPr="004B1C9A">
              <w:rPr>
                <w:rFonts w:ascii="Times New Roman" w:hAnsi="Times New Roman"/>
                <w:sz w:val="24"/>
                <w:szCs w:val="24"/>
              </w:rPr>
              <w:t xml:space="preserve"> practice. </w:t>
            </w:r>
            <w:r w:rsidRPr="004B1C9A">
              <w:rPr>
                <w:rFonts w:ascii="Times New Roman" w:hAnsi="Times New Roman"/>
                <w:b/>
                <w:bCs/>
                <w:sz w:val="24"/>
                <w:szCs w:val="24"/>
              </w:rPr>
              <w:t>(C)</w:t>
            </w:r>
          </w:p>
          <w:p w:rsidR="003E30DB" w:rsidRPr="004B1C9A" w:rsidRDefault="003E30DB" w:rsidP="001D3958">
            <w:pPr>
              <w:tabs>
                <w:tab w:val="left" w:pos="-480"/>
                <w:tab w:val="left" w:pos="60"/>
                <w:tab w:val="left" w:pos="1440"/>
              </w:tabs>
              <w:spacing w:after="58"/>
              <w:ind w:left="270"/>
              <w:rPr>
                <w:rFonts w:ascii="Times New Roman" w:hAnsi="Times New Roman"/>
                <w:b/>
                <w:bCs/>
                <w:sz w:val="24"/>
                <w:szCs w:val="24"/>
              </w:rPr>
            </w:pPr>
          </w:p>
          <w:p w:rsidR="003E30DB" w:rsidRPr="004B1C9A" w:rsidRDefault="003E30DB" w:rsidP="001D3958">
            <w:pPr>
              <w:tabs>
                <w:tab w:val="left" w:pos="-480"/>
                <w:tab w:val="left" w:pos="60"/>
                <w:tab w:val="left" w:pos="1440"/>
              </w:tabs>
              <w:spacing w:after="58"/>
              <w:ind w:left="270" w:hanging="270"/>
              <w:rPr>
                <w:rFonts w:ascii="Times New Roman" w:hAnsi="Times New Roman"/>
                <w:b/>
                <w:bCs/>
                <w:sz w:val="24"/>
                <w:szCs w:val="24"/>
              </w:rPr>
            </w:pPr>
            <w:r w:rsidRPr="004B1C9A">
              <w:rPr>
                <w:rFonts w:ascii="Times New Roman" w:hAnsi="Times New Roman"/>
                <w:bCs/>
                <w:sz w:val="24"/>
                <w:szCs w:val="24"/>
              </w:rPr>
              <w:t>10</w:t>
            </w:r>
            <w:proofErr w:type="gramStart"/>
            <w:r w:rsidRPr="004B1C9A">
              <w:rPr>
                <w:rFonts w:ascii="Times New Roman" w:hAnsi="Times New Roman"/>
                <w:b/>
                <w:bCs/>
                <w:sz w:val="24"/>
                <w:szCs w:val="24"/>
              </w:rPr>
              <w:t>.</w:t>
            </w:r>
            <w:r w:rsidRPr="004B1C9A">
              <w:rPr>
                <w:rFonts w:ascii="Times New Roman" w:hAnsi="Times New Roman"/>
                <w:sz w:val="24"/>
                <w:szCs w:val="24"/>
              </w:rPr>
              <w:t>Use</w:t>
            </w:r>
            <w:proofErr w:type="gramEnd"/>
            <w:r w:rsidRPr="004B1C9A">
              <w:rPr>
                <w:rFonts w:ascii="Times New Roman" w:hAnsi="Times New Roman"/>
                <w:sz w:val="24"/>
                <w:szCs w:val="24"/>
              </w:rPr>
              <w:t xml:space="preserve"> and implement accepted s</w:t>
            </w:r>
            <w:r w:rsidRPr="004B1C9A">
              <w:rPr>
                <w:rFonts w:ascii="Times New Roman" w:hAnsi="Times New Roman"/>
                <w:i/>
                <w:sz w:val="24"/>
                <w:szCs w:val="24"/>
              </w:rPr>
              <w:t>te</w:t>
            </w:r>
            <w:r w:rsidRPr="004B1C9A">
              <w:rPr>
                <w:rFonts w:ascii="Times New Roman" w:hAnsi="Times New Roman"/>
                <w:sz w:val="24"/>
                <w:szCs w:val="24"/>
              </w:rPr>
              <w:t xml:space="preserve">rilization, disinfection, universal precautions and </w:t>
            </w:r>
            <w:r w:rsidRPr="004B1C9A">
              <w:rPr>
                <w:rFonts w:ascii="Times New Roman" w:hAnsi="Times New Roman"/>
                <w:sz w:val="24"/>
                <w:szCs w:val="24"/>
              </w:rPr>
              <w:lastRenderedPageBreak/>
              <w:t xml:space="preserve">occupational hazard prevention procedures in the practice of dentistry.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330"/>
                <w:tab w:val="left" w:pos="1440"/>
              </w:tabs>
              <w:spacing w:after="58"/>
              <w:ind w:left="330" w:hanging="330"/>
              <w:rPr>
                <w:sz w:val="24"/>
              </w:rPr>
            </w:pPr>
            <w:r w:rsidRPr="004B1C9A">
              <w:rPr>
                <w:sz w:val="24"/>
              </w:rPr>
              <w:t xml:space="preserve">11. Provide patient care by working effectively with allied dental personnel, including performing sit down, four-handed dentistry.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b/>
                <w:sz w:val="24"/>
                <w:szCs w:val="24"/>
              </w:rPr>
            </w:pPr>
            <w:r w:rsidRPr="004B1C9A">
              <w:rPr>
                <w:rFonts w:ascii="Times New Roman" w:hAnsi="Times New Roman"/>
                <w:b/>
                <w:sz w:val="24"/>
                <w:szCs w:val="24"/>
              </w:rPr>
              <w:t>Dental Assistant</w:t>
            </w:r>
          </w:p>
        </w:tc>
      </w:tr>
      <w:tr w:rsidR="003E30DB" w:rsidRPr="00B6131F" w:rsidTr="001D3958">
        <w:tblPrEx>
          <w:tblCellMar>
            <w:top w:w="0" w:type="dxa"/>
            <w:bottom w:w="0" w:type="dxa"/>
          </w:tblCellMar>
        </w:tblPrEx>
        <w:trPr>
          <w:trHeight w:val="1207"/>
        </w:trPr>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CF2836" w:rsidRDefault="003E30DB" w:rsidP="001D3958">
            <w:pPr>
              <w:ind w:left="420" w:hanging="360"/>
              <w:rPr>
                <w:rFonts w:ascii="Times New Roman" w:hAnsi="Times New Roman"/>
                <w:b/>
                <w:sz w:val="24"/>
                <w:szCs w:val="24"/>
              </w:rPr>
            </w:pPr>
            <w:r w:rsidRPr="004B1C9A">
              <w:rPr>
                <w:rFonts w:ascii="Times New Roman" w:hAnsi="Times New Roman"/>
                <w:sz w:val="24"/>
                <w:szCs w:val="24"/>
              </w:rPr>
              <w:t xml:space="preserve">12. Provide dental care as a part of an </w:t>
            </w:r>
            <w:proofErr w:type="spellStart"/>
            <w:r w:rsidRPr="00EF2DDE">
              <w:rPr>
                <w:rFonts w:ascii="Times New Roman" w:hAnsi="Times New Roman"/>
                <w:sz w:val="24"/>
                <w:szCs w:val="24"/>
              </w:rPr>
              <w:t>interprofessional</w:t>
            </w:r>
            <w:proofErr w:type="spellEnd"/>
            <w:r w:rsidRPr="00EF2DDE">
              <w:rPr>
                <w:rFonts w:ascii="Times New Roman" w:hAnsi="Times New Roman"/>
                <w:sz w:val="24"/>
                <w:szCs w:val="24"/>
              </w:rPr>
              <w:t xml:space="preserve"> health care team</w:t>
            </w:r>
            <w:r w:rsidRPr="004B1C9A">
              <w:rPr>
                <w:rFonts w:ascii="Times New Roman" w:hAnsi="Times New Roman"/>
                <w:sz w:val="24"/>
                <w:szCs w:val="24"/>
              </w:rPr>
              <w:t xml:space="preserve"> such as that found in a hospital, institution, or community health care environment.  </w:t>
            </w:r>
            <w:r w:rsidRPr="00CF2836">
              <w:rPr>
                <w:rFonts w:ascii="Times New Roman" w:hAnsi="Times New Roman"/>
                <w:b/>
                <w:sz w:val="24"/>
                <w:szCs w:val="24"/>
              </w:rPr>
              <w:t>(C)</w:t>
            </w:r>
          </w:p>
          <w:p w:rsidR="003E30DB" w:rsidRPr="004B1C9A" w:rsidRDefault="003E30DB" w:rsidP="001D3958">
            <w:pPr>
              <w:spacing w:line="120" w:lineRule="exact"/>
              <w:rPr>
                <w:rFonts w:ascii="Times New Roman" w:hAnsi="Times New Roman"/>
                <w:b/>
                <w:bCs/>
                <w:sz w:val="24"/>
                <w:szCs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b/>
                <w:sz w:val="24"/>
                <w:szCs w:val="24"/>
              </w:rPr>
            </w:pPr>
            <w:r w:rsidRPr="004B1C9A">
              <w:rPr>
                <w:rFonts w:ascii="Times New Roman" w:hAnsi="Times New Roman"/>
                <w:b/>
                <w:sz w:val="24"/>
                <w:szCs w:val="24"/>
              </w:rPr>
              <w:t>Hygienist/PCC</w:t>
            </w: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0"/>
                <w:tab w:val="left" w:pos="1440"/>
              </w:tabs>
              <w:spacing w:after="58"/>
              <w:ind w:left="420" w:hanging="420"/>
              <w:rPr>
                <w:sz w:val="24"/>
              </w:rPr>
            </w:pPr>
            <w:r w:rsidRPr="004B1C9A">
              <w:rPr>
                <w:sz w:val="24"/>
              </w:rPr>
              <w:t>13. Demonstrate the application of the principles of ethical reasoning, ethical decision making and professional responsibility as they pertain to the academic environment, research, patient care and practice management.</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rPr>
          <w:trHeight w:val="424"/>
        </w:trPr>
        <w:tc>
          <w:tcPr>
            <w:tcW w:w="5430" w:type="dxa"/>
            <w:tcBorders>
              <w:top w:val="single" w:sz="7" w:space="0" w:color="000000"/>
              <w:left w:val="single" w:sz="7" w:space="0" w:color="000000"/>
              <w:bottom w:val="single" w:sz="7" w:space="0" w:color="000000"/>
              <w:right w:val="single" w:sz="7" w:space="0" w:color="000000"/>
            </w:tcBorders>
            <w:vAlign w:val="center"/>
          </w:tcPr>
          <w:p w:rsidR="003E30DB" w:rsidRPr="004B1C9A" w:rsidRDefault="003E30DB" w:rsidP="001D3958">
            <w:pPr>
              <w:pStyle w:val="BodyText"/>
              <w:autoSpaceDE/>
              <w:autoSpaceDN/>
              <w:adjustRightInd/>
              <w:spacing w:before="240"/>
              <w:rPr>
                <w:b/>
                <w:bCs/>
              </w:rPr>
            </w:pPr>
            <w:r w:rsidRPr="004B1C9A">
              <w:t>14.  Participate in organized dentistry.</w:t>
            </w:r>
            <w:r w:rsidRPr="004B1C9A">
              <w:rPr>
                <w:b/>
                <w:bCs/>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0"/>
                <w:tab w:val="left" w:pos="1440"/>
              </w:tabs>
              <w:spacing w:after="58"/>
              <w:ind w:left="420" w:hanging="420"/>
              <w:rPr>
                <w:sz w:val="24"/>
              </w:rPr>
            </w:pPr>
            <w:r w:rsidRPr="004B1C9A">
              <w:rPr>
                <w:sz w:val="24"/>
              </w:rPr>
              <w:t xml:space="preserve">15. Evaluate scientific literature and other sources of information to determine the safety and effectiveness of medications and diagnostic, preventive, and treatment modalities, and make appropriate decisions regarding the use of new and existing medications, procedures, materials, and concepts.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0"/>
                <w:tab w:val="left" w:pos="1440"/>
              </w:tabs>
              <w:spacing w:after="58"/>
              <w:ind w:left="420" w:hanging="420"/>
              <w:rPr>
                <w:sz w:val="24"/>
              </w:rPr>
            </w:pPr>
            <w:r w:rsidRPr="004B1C9A">
              <w:rPr>
                <w:sz w:val="24"/>
              </w:rPr>
              <w:t xml:space="preserve">16. Maintain a patient record system that facilitates the retrieval and analysis of the process and outcomes of patient treatment.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420"/>
                <w:tab w:val="left" w:pos="1440"/>
              </w:tabs>
              <w:spacing w:after="58"/>
              <w:ind w:left="420" w:hanging="360"/>
              <w:rPr>
                <w:b/>
                <w:bCs/>
                <w:sz w:val="24"/>
              </w:rPr>
            </w:pPr>
            <w:r w:rsidRPr="004B1C9A">
              <w:rPr>
                <w:sz w:val="24"/>
              </w:rPr>
              <w:t xml:space="preserve">17. Analyze the outcomes of patient treatment to improve that treatment.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420"/>
                <w:tab w:val="left" w:pos="1440"/>
              </w:tabs>
              <w:spacing w:after="58"/>
              <w:ind w:left="420" w:hanging="360"/>
              <w:rPr>
                <w:sz w:val="24"/>
              </w:rPr>
            </w:pPr>
            <w:r w:rsidRPr="004B1C9A">
              <w:rPr>
                <w:sz w:val="24"/>
              </w:rPr>
              <w:t xml:space="preserve">18.  Utilize a system for continuous quality improvement in a dental practice.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ind w:left="480" w:hanging="360"/>
              <w:rPr>
                <w:rFonts w:ascii="Times New Roman" w:hAnsi="Times New Roman"/>
                <w:b/>
                <w:bCs/>
                <w:sz w:val="24"/>
                <w:szCs w:val="24"/>
              </w:rPr>
            </w:pPr>
            <w:r w:rsidRPr="004B1C9A">
              <w:rPr>
                <w:rFonts w:ascii="Times New Roman" w:hAnsi="Times New Roman"/>
                <w:sz w:val="24"/>
                <w:szCs w:val="24"/>
              </w:rPr>
              <w:t>19.  Use selected business systems in dental practice including marketing, scheduling patient flow, record keeping, insurance financial arrangement, and continuing care systems.</w:t>
            </w:r>
            <w:r w:rsidRPr="004B1C9A">
              <w:rPr>
                <w:rFonts w:ascii="Times New Roman" w:hAnsi="Times New Roman"/>
                <w:b/>
                <w:bCs/>
                <w:sz w:val="24"/>
                <w:szCs w:val="24"/>
              </w:rPr>
              <w:t>(C)</w:t>
            </w:r>
          </w:p>
          <w:p w:rsidR="003E30DB" w:rsidRPr="004B1C9A" w:rsidRDefault="003E30DB" w:rsidP="001D3958">
            <w:pPr>
              <w:rPr>
                <w:rFonts w:ascii="Times New Roman" w:hAnsi="Times New Roman"/>
                <w:b/>
                <w:bCs/>
                <w:sz w:val="24"/>
                <w:szCs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b/>
                <w:sz w:val="24"/>
                <w:szCs w:val="24"/>
              </w:rPr>
            </w:pPr>
            <w:r w:rsidRPr="004B1C9A">
              <w:rPr>
                <w:rFonts w:ascii="Times New Roman" w:hAnsi="Times New Roman"/>
                <w:b/>
                <w:sz w:val="24"/>
                <w:szCs w:val="24"/>
              </w:rPr>
              <w:t>Office Manager</w:t>
            </w: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510"/>
                <w:tab w:val="left" w:pos="1440"/>
              </w:tabs>
              <w:spacing w:after="58"/>
              <w:ind w:left="330" w:hanging="270"/>
              <w:rPr>
                <w:sz w:val="24"/>
              </w:rPr>
            </w:pPr>
            <w:r w:rsidRPr="004B1C9A">
              <w:rPr>
                <w:sz w:val="24"/>
              </w:rPr>
              <w:t xml:space="preserve">20.  Select and use assessment techniques to arrive at a differential, provisional and definitive diagnosis for patients with complex needs.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330"/>
                <w:tab w:val="left" w:pos="1440"/>
              </w:tabs>
              <w:spacing w:after="58"/>
              <w:ind w:left="420" w:hanging="360"/>
              <w:rPr>
                <w:sz w:val="24"/>
              </w:rPr>
            </w:pPr>
            <w:r w:rsidRPr="004B1C9A">
              <w:rPr>
                <w:sz w:val="24"/>
              </w:rPr>
              <w:t>21. Obtain and interpret the patient's chief complaint, medical, dental, and social history, and review of systems.</w:t>
            </w:r>
            <w:r>
              <w:rPr>
                <w:b/>
                <w:bCs/>
                <w:sz w:val="24"/>
              </w:rPr>
              <w:t xml:space="preserve"> (C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1440"/>
              </w:tabs>
              <w:spacing w:after="58"/>
              <w:ind w:left="330" w:hanging="330"/>
              <w:rPr>
                <w:sz w:val="24"/>
              </w:rPr>
            </w:pPr>
            <w:r w:rsidRPr="004B1C9A">
              <w:rPr>
                <w:sz w:val="24"/>
              </w:rPr>
              <w:t xml:space="preserve">22. Obtain and interpret appropriate clinical and radiographic data and additional diagnostic information from other health care providers or other diagnostic resources.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330"/>
                <w:tab w:val="left" w:pos="1440"/>
              </w:tabs>
              <w:spacing w:after="58"/>
              <w:ind w:left="330" w:hanging="330"/>
              <w:rPr>
                <w:sz w:val="24"/>
              </w:rPr>
            </w:pPr>
            <w:r w:rsidRPr="004B1C9A">
              <w:rPr>
                <w:sz w:val="24"/>
              </w:rPr>
              <w:t xml:space="preserve">23. Use the services of clinical, medical, and pathology laboratories and refer to other health professionals for the utilization of these services.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widowControl/>
              <w:numPr>
                <w:ilvl w:val="0"/>
                <w:numId w:val="0"/>
              </w:numPr>
              <w:tabs>
                <w:tab w:val="left" w:pos="-480"/>
                <w:tab w:val="left" w:pos="1440"/>
              </w:tabs>
              <w:spacing w:after="58"/>
              <w:ind w:left="420" w:hanging="420"/>
              <w:rPr>
                <w:sz w:val="24"/>
              </w:rPr>
            </w:pPr>
            <w:r w:rsidRPr="004B1C9A">
              <w:rPr>
                <w:sz w:val="24"/>
              </w:rPr>
              <w:t xml:space="preserve">24. Perform a limited history and physical evaluation and collect other data in order to establish a risk assessment for dental treatment and use that risk assessment in the development of a dental treatment plan.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20"/>
              <w:rPr>
                <w:sz w:val="24"/>
              </w:rPr>
            </w:pPr>
            <w:r w:rsidRPr="004B1C9A">
              <w:rPr>
                <w:sz w:val="24"/>
              </w:rPr>
              <w:t xml:space="preserve">25.  Diagnose and manage common </w:t>
            </w:r>
            <w:proofErr w:type="gramStart"/>
            <w:r w:rsidRPr="004B1C9A">
              <w:rPr>
                <w:sz w:val="24"/>
              </w:rPr>
              <w:t>oral  pathological</w:t>
            </w:r>
            <w:proofErr w:type="gramEnd"/>
            <w:r w:rsidRPr="004B1C9A">
              <w:rPr>
                <w:sz w:val="24"/>
              </w:rPr>
              <w:t xml:space="preserve"> abnormalities including soft tissue lesions.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50"/>
              <w:rPr>
                <w:sz w:val="24"/>
              </w:rPr>
            </w:pPr>
            <w:r w:rsidRPr="004B1C9A">
              <w:rPr>
                <w:sz w:val="24"/>
              </w:rPr>
              <w:t xml:space="preserve">26.  </w:t>
            </w:r>
            <w:r w:rsidRPr="00EF2DDE">
              <w:rPr>
                <w:sz w:val="24"/>
              </w:rPr>
              <w:t>Participate in community programs</w:t>
            </w:r>
            <w:r w:rsidRPr="004B1C9A">
              <w:rPr>
                <w:sz w:val="24"/>
              </w:rPr>
              <w:t xml:space="preserve"> to prevent and reduce the incidence of oral disease.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510" w:hanging="510"/>
              <w:rPr>
                <w:sz w:val="24"/>
              </w:rPr>
            </w:pPr>
            <w:r w:rsidRPr="004B1C9A">
              <w:rPr>
                <w:sz w:val="24"/>
              </w:rPr>
              <w:t xml:space="preserve">27.  Use accepted prevention strategies such as oral hygiene instruction, nutritional education, and pharmacologic intervention to help patients maintain and improve their oral and systemic health.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50"/>
              <w:rPr>
                <w:sz w:val="24"/>
              </w:rPr>
            </w:pPr>
            <w:r w:rsidRPr="004B1C9A">
              <w:rPr>
                <w:sz w:val="24"/>
              </w:rPr>
              <w:t xml:space="preserve">28.  Treat patients with a broad variety of acute and chronic systemic disorders and social difficulties including patients with special needs.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48"/>
              <w:rPr>
                <w:sz w:val="24"/>
              </w:rPr>
            </w:pPr>
            <w:r w:rsidRPr="004B1C9A">
              <w:rPr>
                <w:sz w:val="24"/>
              </w:rPr>
              <w:t>29.  Develop and carry out dental treatment plans for patients with special needs in a manner that considers and integrates those patient's medical, psychological, and social needs.</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ind w:left="420" w:hanging="450"/>
              <w:rPr>
                <w:rFonts w:ascii="Times New Roman" w:hAnsi="Times New Roman"/>
                <w:b/>
                <w:bCs/>
                <w:sz w:val="24"/>
                <w:szCs w:val="24"/>
              </w:rPr>
            </w:pPr>
            <w:r w:rsidRPr="004B1C9A">
              <w:rPr>
                <w:rFonts w:ascii="Times New Roman" w:hAnsi="Times New Roman"/>
                <w:sz w:val="24"/>
                <w:szCs w:val="24"/>
              </w:rPr>
              <w:t xml:space="preserve">30.  Perform dental and medical consultations for patients in a health care setting.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widowControl/>
              <w:numPr>
                <w:ilvl w:val="0"/>
                <w:numId w:val="0"/>
              </w:numPr>
              <w:tabs>
                <w:tab w:val="left" w:pos="-480"/>
                <w:tab w:val="left" w:pos="0"/>
                <w:tab w:val="left" w:pos="1440"/>
              </w:tabs>
              <w:ind w:left="420" w:hanging="420"/>
              <w:rPr>
                <w:sz w:val="24"/>
              </w:rPr>
            </w:pPr>
            <w:r w:rsidRPr="004B1C9A">
              <w:rPr>
                <w:sz w:val="24"/>
              </w:rPr>
              <w:t xml:space="preserve">31.  Use pharmacologic agents in the treatment of dental patients.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20"/>
              <w:rPr>
                <w:sz w:val="24"/>
              </w:rPr>
            </w:pPr>
            <w:r w:rsidRPr="004B1C9A">
              <w:rPr>
                <w:sz w:val="24"/>
              </w:rPr>
              <w:t xml:space="preserve">32. Provide control of pain and anxiety in the conscious patient through the use of psychological interventions, behavior management techniques, local anesthesia, and </w:t>
            </w:r>
            <w:r w:rsidRPr="004B1C9A">
              <w:rPr>
                <w:sz w:val="24"/>
              </w:rPr>
              <w:lastRenderedPageBreak/>
              <w:t>oral and nitrous oxide conscious sedation techniques.(</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330"/>
              <w:rPr>
                <w:sz w:val="24"/>
              </w:rPr>
            </w:pPr>
            <w:r w:rsidRPr="004B1C9A">
              <w:rPr>
                <w:sz w:val="24"/>
              </w:rPr>
              <w:t xml:space="preserve">33.  Prevent, recognize, and manage complications related to use and interactions of drugs, local anesthesia, and conscious sedation.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420" w:hanging="450"/>
              <w:rPr>
                <w:sz w:val="24"/>
              </w:rPr>
            </w:pPr>
            <w:r w:rsidRPr="004B1C9A">
              <w:rPr>
                <w:sz w:val="24"/>
              </w:rPr>
              <w:t xml:space="preserve">34. Restore single teeth with a wide range of materials and methods.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330"/>
              <w:rPr>
                <w:sz w:val="24"/>
              </w:rPr>
            </w:pPr>
            <w:r w:rsidRPr="004B1C9A">
              <w:rPr>
                <w:sz w:val="24"/>
              </w:rPr>
              <w:t xml:space="preserve">35. Place restorations and perform techniques to enhance patient's facial esthetics.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rPr>
                <w:sz w:val="24"/>
              </w:rPr>
            </w:pPr>
            <w:r w:rsidRPr="004B1C9A">
              <w:rPr>
                <w:sz w:val="24"/>
              </w:rPr>
              <w:t xml:space="preserve">36. Restore </w:t>
            </w:r>
            <w:proofErr w:type="spellStart"/>
            <w:r w:rsidRPr="004B1C9A">
              <w:rPr>
                <w:sz w:val="24"/>
              </w:rPr>
              <w:t>endodontically</w:t>
            </w:r>
            <w:proofErr w:type="spellEnd"/>
            <w:r w:rsidRPr="004B1C9A">
              <w:rPr>
                <w:sz w:val="24"/>
              </w:rPr>
              <w:t xml:space="preserve"> treated teeth. </w:t>
            </w:r>
            <w:r>
              <w:rPr>
                <w:b/>
                <w:bCs/>
                <w:sz w:val="24"/>
              </w:rPr>
              <w:t>(C</w:t>
            </w:r>
            <w:r w:rsidRPr="004B1C9A">
              <w:rPr>
                <w:b/>
                <w:bCs/>
                <w:sz w:val="24"/>
              </w:rPr>
              <w:t>)</w:t>
            </w:r>
            <w:r w:rsidRPr="004B1C9A">
              <w:rPr>
                <w:sz w:val="24"/>
              </w:rPr>
              <w:tab/>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20"/>
              <w:rPr>
                <w:sz w:val="24"/>
              </w:rPr>
            </w:pPr>
            <w:r w:rsidRPr="004B1C9A">
              <w:rPr>
                <w:sz w:val="24"/>
              </w:rPr>
              <w:t xml:space="preserve">37. Treat patients with missing teeth requiring removable restorations.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B6131F"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330"/>
              <w:rPr>
                <w:sz w:val="24"/>
              </w:rPr>
            </w:pPr>
            <w:r w:rsidRPr="004B1C9A">
              <w:rPr>
                <w:sz w:val="24"/>
              </w:rPr>
              <w:t xml:space="preserve">38. Treat patients with missing teeth requiring uncomplicated fixed restorations.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330"/>
              <w:rPr>
                <w:sz w:val="24"/>
              </w:rPr>
            </w:pPr>
            <w:r w:rsidRPr="004B1C9A">
              <w:rPr>
                <w:sz w:val="24"/>
              </w:rPr>
              <w:t xml:space="preserve">39. Communicate case design with laboratory technicians and evaluate the resultant prostheses.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330" w:hanging="330"/>
              <w:rPr>
                <w:sz w:val="24"/>
              </w:rPr>
            </w:pPr>
            <w:r w:rsidRPr="004B1C9A">
              <w:rPr>
                <w:sz w:val="24"/>
              </w:rPr>
              <w:t xml:space="preserve">40. Manage uncomplicated </w:t>
            </w:r>
            <w:proofErr w:type="spellStart"/>
            <w:proofErr w:type="gramStart"/>
            <w:r w:rsidRPr="004B1C9A">
              <w:rPr>
                <w:sz w:val="24"/>
              </w:rPr>
              <w:t>endosseous</w:t>
            </w:r>
            <w:proofErr w:type="spellEnd"/>
            <w:r w:rsidRPr="004B1C9A">
              <w:rPr>
                <w:sz w:val="24"/>
              </w:rPr>
              <w:t xml:space="preserve">  implant</w:t>
            </w:r>
            <w:proofErr w:type="gramEnd"/>
            <w:r w:rsidRPr="004B1C9A">
              <w:rPr>
                <w:sz w:val="24"/>
              </w:rPr>
              <w:t xml:space="preserve"> restorations.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330" w:hanging="330"/>
              <w:rPr>
                <w:sz w:val="24"/>
              </w:rPr>
            </w:pPr>
            <w:r w:rsidRPr="004B1C9A">
              <w:rPr>
                <w:sz w:val="24"/>
              </w:rPr>
              <w:t xml:space="preserve">41. Diagnose and treat early and moderate periodontal disease using nonsurgical and surgical procedures.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330" w:hanging="330"/>
              <w:rPr>
                <w:sz w:val="24"/>
              </w:rPr>
            </w:pPr>
            <w:r w:rsidRPr="004B1C9A">
              <w:rPr>
                <w:sz w:val="24"/>
              </w:rPr>
              <w:t xml:space="preserve">42. Manage advanced periodontal disease.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330"/>
              <w:rPr>
                <w:sz w:val="24"/>
              </w:rPr>
            </w:pPr>
            <w:r w:rsidRPr="004B1C9A">
              <w:rPr>
                <w:sz w:val="24"/>
              </w:rPr>
              <w:t>43</w:t>
            </w:r>
            <w:proofErr w:type="gramStart"/>
            <w:r w:rsidRPr="004B1C9A">
              <w:rPr>
                <w:sz w:val="24"/>
              </w:rPr>
              <w:t>.Evaluate</w:t>
            </w:r>
            <w:proofErr w:type="gramEnd"/>
            <w:r w:rsidRPr="004B1C9A">
              <w:rPr>
                <w:sz w:val="24"/>
              </w:rPr>
              <w:t xml:space="preserve"> the results of periodontal treatment and establish and monitor a periodontal maintenance program.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330" w:hanging="270"/>
              <w:rPr>
                <w:b/>
                <w:bCs/>
                <w:sz w:val="24"/>
              </w:rPr>
            </w:pPr>
            <w:r w:rsidRPr="004B1C9A">
              <w:rPr>
                <w:sz w:val="24"/>
              </w:rPr>
              <w:t xml:space="preserve">44. Diagnose and treat pain of pulpal origin.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330" w:hanging="270"/>
              <w:rPr>
                <w:sz w:val="24"/>
              </w:rPr>
            </w:pPr>
            <w:r w:rsidRPr="004B1C9A">
              <w:rPr>
                <w:sz w:val="24"/>
              </w:rPr>
              <w:t xml:space="preserve">45. Perform uncomplicated non-surgical anterior endodontic therapy.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46. Perform uncomplicated non-surgical posterior </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      </w:t>
            </w:r>
            <w:proofErr w:type="gramStart"/>
            <w:r w:rsidRPr="004B1C9A">
              <w:rPr>
                <w:rFonts w:ascii="Times New Roman" w:hAnsi="Times New Roman"/>
                <w:sz w:val="24"/>
                <w:szCs w:val="24"/>
              </w:rPr>
              <w:t>endodontic</w:t>
            </w:r>
            <w:proofErr w:type="gramEnd"/>
            <w:r w:rsidRPr="004B1C9A">
              <w:rPr>
                <w:rFonts w:ascii="Times New Roman" w:hAnsi="Times New Roman"/>
                <w:sz w:val="24"/>
                <w:szCs w:val="24"/>
              </w:rPr>
              <w:t xml:space="preserve"> therapy.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47.  Treat uncomplicated endodontic complications.  </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        </w:t>
            </w:r>
            <w:r>
              <w:rPr>
                <w:rFonts w:ascii="Times New Roman" w:hAnsi="Times New Roman"/>
                <w:b/>
                <w:bCs/>
                <w:sz w:val="24"/>
                <w:szCs w:val="24"/>
              </w:rPr>
              <w:t>(C</w:t>
            </w:r>
            <w:r w:rsidRPr="004B1C9A">
              <w:rPr>
                <w:rFonts w:ascii="Times New Roman" w:hAnsi="Times New Roman"/>
                <w:b/>
                <w:bCs/>
                <w:sz w:val="24"/>
                <w:szCs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50"/>
              <w:rPr>
                <w:sz w:val="24"/>
              </w:rPr>
            </w:pPr>
            <w:r w:rsidRPr="004B1C9A">
              <w:rPr>
                <w:sz w:val="24"/>
              </w:rPr>
              <w:t xml:space="preserve">48.  Manage complex endodontic complications. </w:t>
            </w:r>
            <w:r w:rsidRPr="004B1C9A">
              <w:rPr>
                <w:b/>
                <w:bCs/>
                <w:sz w:val="24"/>
              </w:rPr>
              <w:t>(C)</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50"/>
              <w:rPr>
                <w:sz w:val="24"/>
              </w:rPr>
            </w:pPr>
            <w:r w:rsidRPr="004B1C9A">
              <w:rPr>
                <w:sz w:val="24"/>
              </w:rPr>
              <w:t xml:space="preserve">49.  Perform surgical and nonsurgical extraction of teeth. </w:t>
            </w:r>
            <w:r>
              <w:rPr>
                <w:b/>
                <w:bCs/>
                <w:sz w:val="24"/>
              </w:rPr>
              <w:t>(C</w:t>
            </w:r>
            <w:r w:rsidRPr="004B1C9A">
              <w:rPr>
                <w:b/>
                <w:bCs/>
                <w:sz w:val="24"/>
              </w:rPr>
              <w:t>)</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20"/>
              <w:rPr>
                <w:sz w:val="24"/>
              </w:rPr>
            </w:pPr>
            <w:r w:rsidRPr="004B1C9A">
              <w:rPr>
                <w:sz w:val="24"/>
              </w:rPr>
              <w:t xml:space="preserve">50.  Extract uncomplicated soft tissue impacted wisdom teeth. </w:t>
            </w:r>
            <w:r w:rsidRPr="004B1C9A">
              <w:rPr>
                <w:b/>
                <w:bCs/>
                <w:sz w:val="24"/>
              </w:rPr>
              <w:t>(C)</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51.  Perform uncomplicated pre-prosthetic surgery. </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52.  Perform biopsies of oral tissues.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53.  Treat patients with complications related to  </w:t>
            </w: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r w:rsidRPr="004B1C9A">
              <w:rPr>
                <w:rFonts w:ascii="Times New Roman" w:hAnsi="Times New Roman"/>
                <w:sz w:val="24"/>
                <w:szCs w:val="24"/>
              </w:rPr>
              <w:t xml:space="preserve">        </w:t>
            </w:r>
            <w:proofErr w:type="gramStart"/>
            <w:r w:rsidRPr="004B1C9A">
              <w:rPr>
                <w:rFonts w:ascii="Times New Roman" w:hAnsi="Times New Roman"/>
                <w:sz w:val="24"/>
                <w:szCs w:val="24"/>
              </w:rPr>
              <w:t>intra-oral</w:t>
            </w:r>
            <w:proofErr w:type="gramEnd"/>
            <w:r w:rsidRPr="004B1C9A">
              <w:rPr>
                <w:rFonts w:ascii="Times New Roman" w:hAnsi="Times New Roman"/>
                <w:sz w:val="24"/>
                <w:szCs w:val="24"/>
              </w:rPr>
              <w:t xml:space="preserve"> surgical procedures. </w:t>
            </w:r>
            <w:r w:rsidRPr="004B1C9A">
              <w:rPr>
                <w:rFonts w:ascii="Times New Roman" w:hAnsi="Times New Roman"/>
                <w:b/>
                <w:bCs/>
                <w:sz w:val="24"/>
                <w:szCs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20"/>
              <w:rPr>
                <w:sz w:val="24"/>
              </w:rPr>
            </w:pPr>
            <w:r w:rsidRPr="004B1C9A">
              <w:rPr>
                <w:sz w:val="24"/>
              </w:rPr>
              <w:t xml:space="preserve">54.  Treat patients with intra-oral dental emergencies and infections. </w:t>
            </w:r>
            <w:r>
              <w:rPr>
                <w:b/>
                <w:bCs/>
                <w:sz w:val="24"/>
              </w:rPr>
              <w:t>(C</w:t>
            </w:r>
            <w:r w:rsidRPr="004B1C9A">
              <w:rPr>
                <w:b/>
                <w:bCs/>
                <w:sz w:val="24"/>
              </w:rPr>
              <w:t>)</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360"/>
              <w:rPr>
                <w:sz w:val="24"/>
              </w:rPr>
            </w:pPr>
            <w:r w:rsidRPr="004B1C9A">
              <w:rPr>
                <w:sz w:val="24"/>
              </w:rPr>
              <w:t xml:space="preserve">55.  Anticipate, diagnose and provide initial treatment and follow-up management for medical emergencies that may occur during dental treatment.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pStyle w:val="Level1"/>
              <w:numPr>
                <w:ilvl w:val="0"/>
                <w:numId w:val="0"/>
              </w:numPr>
              <w:ind w:left="420" w:hanging="420"/>
              <w:rPr>
                <w:sz w:val="24"/>
              </w:rPr>
            </w:pPr>
            <w:r w:rsidRPr="004B1C9A">
              <w:rPr>
                <w:sz w:val="24"/>
              </w:rPr>
              <w:t xml:space="preserve">56.  Treat intraoral hard and soft tissue lesions of traumatic origin. </w:t>
            </w:r>
            <w:r w:rsidRPr="004B1C9A">
              <w:rPr>
                <w:b/>
                <w:bCs/>
                <w:sz w:val="24"/>
              </w:rPr>
              <w:t>(C)</w:t>
            </w: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r w:rsidR="003E30DB" w:rsidRPr="004B1C9A" w:rsidTr="001D3958">
        <w:tblPrEx>
          <w:tblCellMar>
            <w:top w:w="0" w:type="dxa"/>
            <w:bottom w:w="0" w:type="dxa"/>
          </w:tblCellMar>
        </w:tblPrEx>
        <w:tc>
          <w:tcPr>
            <w:tcW w:w="543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pStyle w:val="Level1"/>
              <w:numPr>
                <w:ilvl w:val="0"/>
                <w:numId w:val="0"/>
              </w:numPr>
              <w:ind w:left="330" w:hanging="330"/>
              <w:rPr>
                <w:sz w:val="24"/>
              </w:rPr>
            </w:pPr>
            <w:r w:rsidRPr="004B1C9A">
              <w:rPr>
                <w:sz w:val="24"/>
              </w:rPr>
              <w:t>57.  Recognized and manag</w:t>
            </w:r>
            <w:r>
              <w:rPr>
                <w:sz w:val="24"/>
              </w:rPr>
              <w:t>e facial pain of TMJ origin.  (</w:t>
            </w:r>
            <w:r w:rsidRPr="00EE03CC">
              <w:rPr>
                <w:b/>
                <w:sz w:val="24"/>
              </w:rPr>
              <w:t>C</w:t>
            </w:r>
            <w:r w:rsidRPr="004B1C9A">
              <w:rPr>
                <w:sz w:val="24"/>
              </w:rPr>
              <w:t>)</w:t>
            </w:r>
          </w:p>
          <w:p w:rsidR="003E30DB" w:rsidRPr="004B1C9A" w:rsidRDefault="003E30DB" w:rsidP="001D3958">
            <w:pPr>
              <w:pStyle w:val="Level1"/>
              <w:numPr>
                <w:ilvl w:val="0"/>
                <w:numId w:val="0"/>
              </w:numPr>
              <w:tabs>
                <w:tab w:val="left" w:pos="475"/>
              </w:tabs>
              <w:ind w:left="420" w:hanging="420"/>
              <w:rPr>
                <w:b/>
                <w:bCs/>
                <w:sz w:val="24"/>
              </w:rPr>
            </w:pPr>
          </w:p>
        </w:tc>
        <w:tc>
          <w:tcPr>
            <w:tcW w:w="252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spacing w:line="120" w:lineRule="exact"/>
              <w:rPr>
                <w:rFonts w:ascii="Times New Roman" w:hAnsi="Times New Roman"/>
                <w:sz w:val="24"/>
                <w:szCs w:val="24"/>
              </w:rPr>
            </w:pPr>
          </w:p>
        </w:tc>
        <w:tc>
          <w:tcPr>
            <w:tcW w:w="2670" w:type="dxa"/>
            <w:tcBorders>
              <w:top w:val="single" w:sz="7" w:space="0" w:color="000000"/>
              <w:left w:val="single" w:sz="7" w:space="0" w:color="000000"/>
              <w:bottom w:val="single" w:sz="7" w:space="0" w:color="000000"/>
              <w:right w:val="single" w:sz="7" w:space="0" w:color="000000"/>
            </w:tcBorders>
          </w:tcPr>
          <w:p w:rsidR="003E30DB" w:rsidRPr="004B1C9A" w:rsidRDefault="003E30DB" w:rsidP="001D3958">
            <w:pPr>
              <w:tabs>
                <w:tab w:val="left" w:pos="-480"/>
                <w:tab w:val="left" w:pos="0"/>
                <w:tab w:val="left" w:pos="420"/>
                <w:tab w:val="left" w:pos="1440"/>
              </w:tabs>
              <w:spacing w:after="58"/>
              <w:rPr>
                <w:rFonts w:ascii="Times New Roman" w:hAnsi="Times New Roman"/>
                <w:sz w:val="24"/>
                <w:szCs w:val="24"/>
              </w:rPr>
            </w:pPr>
          </w:p>
        </w:tc>
      </w:tr>
    </w:tbl>
    <w:p w:rsidR="003E30DB" w:rsidRPr="004B1C9A" w:rsidRDefault="003E30DB" w:rsidP="003E30DB">
      <w:pPr>
        <w:pStyle w:val="Heading1"/>
        <w:tabs>
          <w:tab w:val="left" w:pos="-480"/>
          <w:tab w:val="left" w:pos="0"/>
          <w:tab w:val="left" w:pos="420"/>
          <w:tab w:val="left" w:pos="1440"/>
        </w:tabs>
        <w:jc w:val="left"/>
        <w:rPr>
          <w:rFonts w:ascii="Times New Roman" w:hAnsi="Times New Roman"/>
          <w:bCs/>
        </w:rPr>
      </w:pPr>
      <w:bookmarkStart w:id="0" w:name="_GoBack"/>
      <w:bookmarkEnd w:id="0"/>
    </w:p>
    <w:sectPr w:rsidR="003E30DB" w:rsidRPr="004B1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WP">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DB"/>
    <w:rsid w:val="002140DE"/>
    <w:rsid w:val="003D6F94"/>
    <w:rsid w:val="003E30DB"/>
    <w:rsid w:val="00A26DBA"/>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6C6"/>
  <w15:chartTrackingRefBased/>
  <w15:docId w15:val="{F220418B-D2F6-490D-95DC-34480FC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DB"/>
    <w:rPr>
      <w:rFonts w:ascii="CG Times" w:eastAsia="Times New Roman" w:hAnsi="CG Times"/>
      <w:sz w:val="20"/>
      <w:szCs w:val="20"/>
    </w:rPr>
  </w:style>
  <w:style w:type="paragraph" w:styleId="Heading1">
    <w:name w:val="heading 1"/>
    <w:basedOn w:val="Normal"/>
    <w:next w:val="Normal"/>
    <w:link w:val="Heading1Char"/>
    <w:qFormat/>
    <w:rsid w:val="003E30DB"/>
    <w:pPr>
      <w:keepNext/>
      <w:jc w:val="center"/>
      <w:outlineLvl w:val="0"/>
    </w:pPr>
    <w:rPr>
      <w:rFonts w:ascii="Helve-WP" w:hAnsi="Helve-WP"/>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DE"/>
    <w:pPr>
      <w:ind w:left="720"/>
      <w:contextualSpacing/>
    </w:pPr>
  </w:style>
  <w:style w:type="character" w:customStyle="1" w:styleId="Heading1Char">
    <w:name w:val="Heading 1 Char"/>
    <w:basedOn w:val="DefaultParagraphFont"/>
    <w:link w:val="Heading1"/>
    <w:rsid w:val="003E30DB"/>
    <w:rPr>
      <w:rFonts w:ascii="Helve-WP" w:eastAsia="Times New Roman" w:hAnsi="Helve-WP"/>
      <w:b/>
    </w:rPr>
  </w:style>
  <w:style w:type="paragraph" w:styleId="BodyText">
    <w:name w:val="Body Text"/>
    <w:basedOn w:val="Normal"/>
    <w:link w:val="BodyTextChar"/>
    <w:rsid w:val="003E30DB"/>
    <w:pPr>
      <w:autoSpaceDE w:val="0"/>
      <w:autoSpaceDN w:val="0"/>
      <w:adjustRightInd w:val="0"/>
    </w:pPr>
    <w:rPr>
      <w:rFonts w:ascii="Times New Roman" w:hAnsi="Times New Roman"/>
      <w:sz w:val="24"/>
      <w:szCs w:val="24"/>
    </w:rPr>
  </w:style>
  <w:style w:type="character" w:customStyle="1" w:styleId="BodyTextChar">
    <w:name w:val="Body Text Char"/>
    <w:basedOn w:val="DefaultParagraphFont"/>
    <w:link w:val="BodyText"/>
    <w:rsid w:val="003E30DB"/>
    <w:rPr>
      <w:rFonts w:eastAsia="Times New Roman"/>
    </w:rPr>
  </w:style>
  <w:style w:type="paragraph" w:customStyle="1" w:styleId="Level1">
    <w:name w:val="Level 1"/>
    <w:basedOn w:val="Normal"/>
    <w:rsid w:val="003E30DB"/>
    <w:pPr>
      <w:widowControl w:val="0"/>
      <w:numPr>
        <w:numId w:val="1"/>
      </w:numPr>
      <w:autoSpaceDE w:val="0"/>
      <w:autoSpaceDN w:val="0"/>
      <w:adjustRightInd w:val="0"/>
      <w:ind w:left="420" w:hanging="420"/>
      <w:outlineLvl w:val="0"/>
    </w:pPr>
    <w:rPr>
      <w:rFonts w:ascii="Times New Roman" w:hAnsi="Times New Roman"/>
      <w:szCs w:val="24"/>
    </w:rPr>
  </w:style>
  <w:style w:type="paragraph" w:customStyle="1" w:styleId="Level2">
    <w:name w:val="Level 2"/>
    <w:basedOn w:val="Normal"/>
    <w:rsid w:val="003E30DB"/>
    <w:pPr>
      <w:widowControl w:val="0"/>
      <w:numPr>
        <w:ilvl w:val="1"/>
        <w:numId w:val="1"/>
      </w:numPr>
      <w:autoSpaceDE w:val="0"/>
      <w:autoSpaceDN w:val="0"/>
      <w:adjustRightInd w:val="0"/>
      <w:ind w:left="1440" w:hanging="720"/>
      <w:outlineLvl w:val="1"/>
    </w:pPr>
    <w:rPr>
      <w:rFonts w:ascii="Times New Roman" w:hAnsi="Times New Roman"/>
      <w:szCs w:val="24"/>
    </w:rPr>
  </w:style>
  <w:style w:type="paragraph" w:customStyle="1" w:styleId="Level3">
    <w:name w:val="Level 3"/>
    <w:basedOn w:val="Normal"/>
    <w:rsid w:val="003E30DB"/>
    <w:pPr>
      <w:widowControl w:val="0"/>
      <w:numPr>
        <w:ilvl w:val="2"/>
        <w:numId w:val="1"/>
      </w:numPr>
      <w:autoSpaceDE w:val="0"/>
      <w:autoSpaceDN w:val="0"/>
      <w:adjustRightInd w:val="0"/>
      <w:ind w:left="2160" w:hanging="720"/>
      <w:outlineLvl w:val="2"/>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UMB School of Dentistry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Vaccaro, Margaret E</dc:creator>
  <cp:keywords/>
  <dc:description/>
  <cp:lastModifiedBy>Vaccaro, Margaret E</cp:lastModifiedBy>
  <cp:revision>1</cp:revision>
  <dcterms:created xsi:type="dcterms:W3CDTF">2018-02-26T15:41:00Z</dcterms:created>
  <dcterms:modified xsi:type="dcterms:W3CDTF">2018-02-26T15:44:00Z</dcterms:modified>
</cp:coreProperties>
</file>